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sz w:val="8"/>
        </w:rPr>
      </w:pPr>
    </w:p>
    <w:tbl>
      <w:tblPr>
        <w:tblStyle w:val="4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2"/>
        <w:gridCol w:w="1827"/>
        <w:gridCol w:w="4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76" w:hRule="atLeast"/>
        </w:trPr>
        <w:tc>
          <w:tcPr>
            <w:tcW w:w="4292" w:type="dxa"/>
            <w:noWrap w:val="0"/>
            <w:vAlign w:val="top"/>
          </w:tcPr>
          <w:p>
            <w:pPr>
              <w:pStyle w:val="2"/>
              <w:rPr>
                <w:sz w:val="8"/>
              </w:rPr>
            </w:pPr>
            <w:r>
              <w:t>РЕСПУБЛИКА АДЫГЕЯ</w:t>
            </w:r>
          </w:p>
          <w:p>
            <w:pPr>
              <w:jc w:val="center"/>
              <w:rPr>
                <w:b/>
                <w:sz w:val="8"/>
              </w:rPr>
            </w:pPr>
          </w:p>
          <w:p>
            <w:pPr>
              <w:ind w:left="-174" w:firstLine="17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object>
                <v:shape id="_x0000_i1025" o:spt="75" type="#_x0000_t75" style="height:64.4pt;width:64.25pt;" o:ole="t" fillcolor="#FFFFFF" filled="t" stroked="f" coordsize="21600,21600">
                  <v:path/>
                  <v:fill on="t" color2="#000000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center"/>
              <w:rPr>
                <w:b/>
                <w:sz w:val="8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>
            <w:pPr>
              <w:jc w:val="center"/>
              <w:rPr>
                <w:b/>
                <w:sz w:val="8"/>
              </w:rPr>
            </w:pPr>
          </w:p>
          <w:p>
            <w:pPr>
              <w:pStyle w:val="2"/>
            </w:pPr>
            <w:r>
              <w:t xml:space="preserve">Муниципальнэ образованиеу </w:t>
            </w:r>
          </w:p>
          <w:p>
            <w:pPr>
              <w:pStyle w:val="2"/>
            </w:pPr>
            <w:r>
              <w:t>«Джэджэ районым»  иадминистрацие</w:t>
            </w:r>
          </w:p>
          <w:p>
            <w:pPr>
              <w:jc w:val="center"/>
              <w:rPr>
                <w:b/>
                <w:sz w:val="22"/>
              </w:rPr>
            </w:pPr>
          </w:p>
        </w:tc>
      </w:tr>
    </w:tbl>
    <w:p>
      <w:pPr>
        <w:jc w:val="center"/>
        <w:rPr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102235</wp:posOffset>
                </wp:positionV>
                <wp:extent cx="6858000" cy="0"/>
                <wp:effectExtent l="28575" t="28575" r="28575" b="28575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724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Линия 2" o:spid="_x0000_s1026" o:spt="20" style="position:absolute;left:0pt;margin-left:-41.55pt;margin-top:8.05pt;height:0pt;width:540pt;z-index:251659264;mso-width-relative:page;mso-height-relative:page;" filled="f" stroked="t" coordsize="21600,21600" o:gfxdata="UEsDBAoAAAAAAIdO4kAAAAAAAAAAAAAAAAAEAAAAZHJzL1BLAwQUAAAACACHTuJAETK9KdcAAAAJ&#10;AQAADwAAAGRycy9kb3ducmV2LnhtbE2PQUvEMBCF74L/IYzgRXbTKpRtbbqsiih4cpU9p83YFpNJ&#10;SbLdXX+9Ix70NMy8x5vv1eujs2LGEEdPCvJlBgKp82akXsH72+NiBSImTUZbT6jghBHWzflZrSvj&#10;D/SK8zb1gkMoVlrBkNJUSRm7AZ2OSz8hsfbhg9OJ19BLE/SBw52V11lWSKdH4g+DnvB+wO5zu3cK&#10;ntqNdLvy+TRfZXf2Yff1Et0mKHV5kWe3IBIe058ZfvAZHRpmav2eTBRWwWJ1k7OVhYInG8qyKEG0&#10;vwfZ1PJ/g+YbUEsDBBQAAAAIAIdO4kCCyXNV7wEAAOgDAAAOAAAAZHJzL2Uyb0RvYy54bWytU0uO&#10;EzEQ3SNxB8t70knEDFErnVkQhg2CkYY5QMV2d1vyD5eTTk7BAbjIbLhDuBFldyYDwyYLeuEuu8rP&#10;7z2Xlzd7a9hORdTeNXw2mXKmnPBSu67hD19v3yw4wwROgvFONfygkN+sXr9aDqFWc997I1VkBOKw&#10;HkLD+5RCXVUoemUBJz4oR8nWRwuJprGrZISB0K2p5tPpdTX4KEP0QiHS6npM8hNivATQt60Wau3F&#10;1iqXRtSoDCSShL0OyFeFbdsqkb60LarETMNJaSojHULxJo/Vagl1FyH0WpwowCUUXmiyoB0deoZa&#10;QwK2jfofKKtF9OjbNBHeVqOQ4gipmE1feHPfQ1BFC1mN4Ww6/j9Y8Xl3F5mW1AmcObB04ccfx8fj&#10;z+Pjr+9snv0ZAtZUdh/u4mmGFGax+zba/CcZbF88PZw9VfvEBC1eL64W0ynZLZ5y1fPGEDF9VN6y&#10;HDTcaJflQg27T5joMCp9KsnLxrGh4Vfv5m8zHlDz4TcKbCD66LqyFb3R8lYbkzdg7DbvTWQ7yNdf&#10;vqyIYP8qy2esAfuxrqTGxrA6qSwa6l6B/OAkS4dAFjl6GTxzsUpyZhQ9pByVygTaXFJJJIwjLtne&#10;0dAcbbw80IVsQ9RdT5bMCt+coQYozE/Nmjvsz3lBen6g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Mr0p1wAAAAkBAAAPAAAAAAAAAAEAIAAAACIAAABkcnMvZG93bnJldi54bWxQSwECFAAUAAAA&#10;CACHTuJAgslzVe8BAADoAwAADgAAAAAAAAABACAAAAAmAQAAZHJzL2Uyb0RvYy54bWxQSwUGAAAA&#10;AAYABgBZAQAAhwUAAAAA&#10;">
                <v:fill on="f" focussize="0,0"/>
                <v:stroke weight="4.50708661417323pt" color="#000000" joinstyle="miter" endcap="square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>
      <w:pPr>
        <w:jc w:val="center"/>
        <w:rPr>
          <w:b/>
          <w:bCs/>
        </w:rPr>
      </w:pPr>
    </w:p>
    <w:p>
      <w:pPr>
        <w:jc w:val="center"/>
        <w:rPr>
          <w:rFonts w:hint="default"/>
          <w:bCs/>
          <w:lang w:val="ru-RU"/>
        </w:rPr>
      </w:pPr>
      <w:r>
        <w:rPr>
          <w:bCs/>
        </w:rPr>
        <w:t xml:space="preserve">от </w:t>
      </w:r>
      <w:r>
        <w:rPr>
          <w:bCs/>
          <w:lang w:val="en-US"/>
        </w:rPr>
        <w:t xml:space="preserve"> </w:t>
      </w:r>
      <w:r>
        <w:rPr>
          <w:rFonts w:hint="default"/>
          <w:bCs/>
          <w:lang w:val="ru-RU"/>
        </w:rPr>
        <w:t>1</w:t>
      </w:r>
      <w:r>
        <w:rPr>
          <w:rFonts w:hint="default"/>
          <w:bCs/>
          <w:lang w:val="ru-RU"/>
        </w:rPr>
        <w:t>5 мая</w:t>
      </w:r>
      <w:r>
        <w:rPr>
          <w:bCs/>
          <w:lang w:val="en-US"/>
        </w:rPr>
        <w:t xml:space="preserve"> </w:t>
      </w:r>
      <w:r>
        <w:rPr>
          <w:bCs/>
        </w:rPr>
        <w:t>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г. </w:t>
      </w:r>
      <w:r>
        <w:rPr>
          <w:bCs/>
          <w:lang w:val="ru-RU"/>
        </w:rPr>
        <w:t>№</w:t>
      </w:r>
      <w:r>
        <w:rPr>
          <w:rFonts w:hint="default"/>
          <w:bCs/>
          <w:lang w:val="ru-RU"/>
        </w:rPr>
        <w:t xml:space="preserve"> 122</w:t>
      </w:r>
    </w:p>
    <w:p>
      <w:pPr>
        <w:jc w:val="center"/>
        <w:rPr>
          <w:bCs/>
        </w:rPr>
      </w:pPr>
      <w:r>
        <w:rPr>
          <w:bCs/>
        </w:rPr>
        <w:t>ст. Гиагинская</w:t>
      </w:r>
    </w:p>
    <w:p>
      <w:pPr>
        <w:jc w:val="center"/>
        <w:rPr>
          <w:bCs/>
        </w:rPr>
      </w:pPr>
    </w:p>
    <w:p>
      <w:pPr>
        <w:tabs>
          <w:tab w:val="left" w:pos="975"/>
        </w:tabs>
        <w:jc w:val="both"/>
        <w:rPr>
          <w:rFonts w:hint="default"/>
          <w:b/>
          <w:bCs/>
          <w:lang w:val="ru-RU"/>
        </w:rPr>
      </w:pPr>
      <w:r>
        <w:rPr>
          <w:b/>
          <w:bCs/>
        </w:rPr>
        <w:tab/>
      </w:r>
      <w:r>
        <w:rPr>
          <w:b/>
          <w:bCs/>
        </w:rPr>
        <w:t xml:space="preserve">О проведении публичных слушаний по предоставлению разрешения на </w:t>
      </w:r>
      <w:r>
        <w:rPr>
          <w:b/>
          <w:bCs/>
          <w:lang w:val="ru-RU"/>
        </w:rPr>
        <w:t>условно</w:t>
      </w:r>
      <w:r>
        <w:rPr>
          <w:rFonts w:hint="default"/>
          <w:b/>
          <w:bCs/>
          <w:lang w:val="ru-RU"/>
        </w:rPr>
        <w:t xml:space="preserve"> разрешенный вид использования</w:t>
      </w:r>
      <w:r>
        <w:rPr>
          <w:b/>
          <w:bCs/>
        </w:rPr>
        <w:t xml:space="preserve"> в отношении земельного участка</w:t>
      </w:r>
      <w:r>
        <w:rPr>
          <w:rFonts w:hint="default"/>
          <w:b/>
          <w:bCs/>
          <w:lang w:val="ru-RU"/>
        </w:rPr>
        <w:t xml:space="preserve"> с кадастровым номером 01:01:0800081:321</w:t>
      </w:r>
      <w:r>
        <w:rPr>
          <w:b/>
          <w:bCs/>
        </w:rPr>
        <w:t xml:space="preserve"> по адресу: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  <w:lang w:val="ru-RU"/>
        </w:rPr>
        <w:t>Республика</w:t>
      </w:r>
      <w:r>
        <w:rPr>
          <w:rFonts w:hint="default"/>
          <w:b/>
          <w:bCs/>
          <w:lang w:val="ru-RU"/>
        </w:rPr>
        <w:t xml:space="preserve"> Адыгея, Гиагинский район,</w:t>
      </w:r>
      <w:r>
        <w:rPr>
          <w:b/>
          <w:bCs/>
        </w:rPr>
        <w:t xml:space="preserve"> ст. </w:t>
      </w:r>
      <w:r>
        <w:rPr>
          <w:b/>
          <w:bCs/>
          <w:lang w:val="ru-RU"/>
        </w:rPr>
        <w:t>Дондуковская</w:t>
      </w:r>
      <w:r>
        <w:rPr>
          <w:b/>
          <w:bCs/>
        </w:rPr>
        <w:t xml:space="preserve">, ул. </w:t>
      </w:r>
      <w:r>
        <w:rPr>
          <w:b/>
          <w:bCs/>
          <w:lang w:val="ru-RU"/>
        </w:rPr>
        <w:t>Ленина</w:t>
      </w:r>
      <w:r>
        <w:rPr>
          <w:b/>
          <w:bCs/>
        </w:rPr>
        <w:t xml:space="preserve">, </w:t>
      </w:r>
      <w:r>
        <w:rPr>
          <w:rFonts w:hint="default"/>
          <w:b/>
          <w:bCs/>
          <w:lang w:val="ru-RU"/>
        </w:rPr>
        <w:t>1</w:t>
      </w:r>
      <w:r>
        <w:rPr>
          <w:rFonts w:hint="default"/>
          <w:b/>
          <w:bCs/>
          <w:lang w:val="ru-RU"/>
        </w:rPr>
        <w:t>64</w:t>
      </w:r>
    </w:p>
    <w:p>
      <w:pPr>
        <w:tabs>
          <w:tab w:val="left" w:pos="975"/>
        </w:tabs>
        <w:jc w:val="both"/>
        <w:rPr>
          <w:bCs/>
          <w:sz w:val="27"/>
          <w:szCs w:val="27"/>
        </w:rPr>
      </w:pPr>
    </w:p>
    <w:p>
      <w:pPr>
        <w:ind w:firstLine="708" w:firstLineChars="0"/>
        <w:jc w:val="both"/>
        <w:rPr>
          <w:rFonts w:hint="default"/>
          <w:bCs/>
          <w:lang w:val="ru-RU"/>
        </w:rPr>
      </w:pPr>
      <w:r>
        <w:t xml:space="preserve">В соответствии со ст. 5.1, </w:t>
      </w:r>
      <w:r>
        <w:rPr>
          <w:rFonts w:hint="default"/>
          <w:lang w:val="ru-RU"/>
        </w:rPr>
        <w:t>39</w:t>
      </w:r>
      <w:r>
        <w:t xml:space="preserve"> Градостроительного кодекса Российской Федерации,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статьей</w:t>
      </w:r>
      <w:r>
        <w:rPr>
          <w:rFonts w:hint="default"/>
          <w:lang w:val="ru-RU"/>
        </w:rPr>
        <w:t xml:space="preserve"> 28 Федерального закона от 06.10.2003 г.№131-ФЗ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bCs/>
        </w:rPr>
        <w:t>Положением о комиссии, е</w:t>
      </w:r>
      <w:r>
        <w:rPr>
          <w:bCs/>
          <w:lang w:val="ru-RU"/>
        </w:rPr>
        <w:t>ё</w:t>
      </w:r>
      <w:r>
        <w:rPr>
          <w:bCs/>
        </w:rPr>
        <w:t xml:space="preserve"> составе по вопросам градостроительной деятельности на территориях поселений, входящих в состав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  <w:r>
        <w:rPr>
          <w:bCs/>
        </w:rPr>
        <w:t xml:space="preserve"> «Гиагинский район», и о порядке организации проведения публичных слушаний, утвержденным постановлением главы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  <w:r>
        <w:rPr>
          <w:bCs/>
        </w:rPr>
        <w:t xml:space="preserve"> «Гиагинский район» от 28.06.2018 г. №153, руководствуясь Уставом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  <w:r>
        <w:rPr>
          <w:bCs/>
        </w:rPr>
        <w:t xml:space="preserve"> «Гиагинский район», на основании  обращения  </w:t>
      </w:r>
      <w:r>
        <w:rPr>
          <w:bCs/>
          <w:lang w:val="ru-RU"/>
        </w:rPr>
        <w:t>Хакуновой</w:t>
      </w:r>
      <w:r>
        <w:rPr>
          <w:rFonts w:hint="default"/>
          <w:bCs/>
          <w:lang w:val="ru-RU"/>
        </w:rPr>
        <w:t xml:space="preserve"> С.Р</w:t>
      </w:r>
      <w:r>
        <w:rPr>
          <w:bCs/>
        </w:rPr>
        <w:t xml:space="preserve">. от </w:t>
      </w:r>
      <w:r>
        <w:rPr>
          <w:rFonts w:hint="default"/>
          <w:bCs/>
          <w:lang w:val="ru-RU"/>
        </w:rPr>
        <w:t>1</w:t>
      </w:r>
      <w:r>
        <w:rPr>
          <w:rFonts w:hint="default"/>
          <w:bCs/>
          <w:lang w:val="ru-RU"/>
        </w:rPr>
        <w:t>0</w:t>
      </w:r>
      <w:r>
        <w:rPr>
          <w:bCs/>
        </w:rPr>
        <w:t>.</w:t>
      </w:r>
      <w:r>
        <w:rPr>
          <w:rFonts w:hint="default"/>
          <w:bCs/>
          <w:lang w:val="ru-RU"/>
        </w:rPr>
        <w:t>0</w:t>
      </w:r>
      <w:r>
        <w:rPr>
          <w:rFonts w:hint="default"/>
          <w:bCs/>
          <w:lang w:val="ru-RU"/>
        </w:rPr>
        <w:t>5</w:t>
      </w:r>
      <w:r>
        <w:rPr>
          <w:bCs/>
        </w:rPr>
        <w:t>.202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г. вх. №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3/</w:t>
      </w:r>
      <w:r>
        <w:rPr>
          <w:rFonts w:hint="default"/>
          <w:bCs/>
          <w:lang w:val="ru-RU"/>
        </w:rPr>
        <w:t>4</w:t>
      </w:r>
      <w:r>
        <w:rPr>
          <w:rFonts w:hint="default"/>
          <w:bCs/>
          <w:lang w:val="ru-RU"/>
        </w:rPr>
        <w:t>81</w:t>
      </w:r>
    </w:p>
    <w:p>
      <w:pPr>
        <w:jc w:val="both"/>
        <w:rPr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>
      <w:pPr>
        <w:jc w:val="center"/>
        <w:rPr>
          <w:b/>
          <w:bCs/>
        </w:rPr>
      </w:pPr>
    </w:p>
    <w:p>
      <w:pPr>
        <w:ind w:firstLine="708"/>
        <w:jc w:val="both"/>
        <w:rPr>
          <w:b w:val="0"/>
          <w:bCs w:val="0"/>
        </w:rPr>
      </w:pPr>
      <w:r>
        <w:rPr>
          <w:bCs/>
        </w:rPr>
        <w:t>1. Назначить проведение публичных слушаний на «</w:t>
      </w:r>
      <w:r>
        <w:rPr>
          <w:rFonts w:hint="default"/>
          <w:bCs/>
          <w:lang w:val="ru-RU"/>
        </w:rPr>
        <w:t>0</w:t>
      </w:r>
      <w:r>
        <w:rPr>
          <w:rFonts w:hint="default"/>
          <w:bCs/>
          <w:lang w:val="ru-RU"/>
        </w:rPr>
        <w:t>6</w:t>
      </w:r>
      <w:r>
        <w:rPr>
          <w:bCs/>
        </w:rPr>
        <w:t xml:space="preserve">»  </w:t>
      </w:r>
      <w:r>
        <w:rPr>
          <w:bCs/>
          <w:lang w:val="ru-RU"/>
        </w:rPr>
        <w:t>июня</w:t>
      </w:r>
      <w:r>
        <w:rPr>
          <w:bCs/>
        </w:rPr>
        <w:t xml:space="preserve"> 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г. в 1</w:t>
      </w:r>
      <w:r>
        <w:rPr>
          <w:rFonts w:hint="default"/>
          <w:bCs/>
          <w:lang w:val="ru-RU"/>
        </w:rPr>
        <w:t>1</w:t>
      </w:r>
      <w:r>
        <w:rPr>
          <w:bCs/>
        </w:rPr>
        <w:t xml:space="preserve"> ч. 00 м., по вопросу предоставления разрешения на </w:t>
      </w:r>
      <w:r>
        <w:rPr>
          <w:bCs/>
          <w:lang w:val="ru-RU"/>
        </w:rPr>
        <w:t>условно</w:t>
      </w:r>
      <w:r>
        <w:rPr>
          <w:rFonts w:hint="default"/>
          <w:bCs/>
          <w:lang w:val="ru-RU"/>
        </w:rPr>
        <w:t xml:space="preserve"> разрешенный вид использования «Магазины (4.4)» </w:t>
      </w:r>
      <w:r>
        <w:rPr>
          <w:bCs/>
        </w:rPr>
        <w:t>в отношении земельного участка с кадастровым номером 01:01:0</w:t>
      </w:r>
      <w:r>
        <w:rPr>
          <w:rFonts w:hint="default"/>
          <w:bCs/>
          <w:lang w:val="ru-RU"/>
        </w:rPr>
        <w:t>8</w:t>
      </w:r>
      <w:r>
        <w:rPr>
          <w:bCs/>
        </w:rPr>
        <w:t>000</w:t>
      </w:r>
      <w:r>
        <w:rPr>
          <w:rFonts w:hint="default"/>
          <w:bCs/>
          <w:lang w:val="ru-RU"/>
        </w:rPr>
        <w:t>8</w:t>
      </w:r>
      <w:r>
        <w:rPr>
          <w:rFonts w:hint="default"/>
          <w:bCs/>
          <w:lang w:val="ru-RU"/>
        </w:rPr>
        <w:t>1</w:t>
      </w:r>
      <w:r>
        <w:rPr>
          <w:bCs/>
        </w:rPr>
        <w:t>:</w:t>
      </w:r>
      <w:r>
        <w:rPr>
          <w:rFonts w:hint="default"/>
          <w:bCs/>
          <w:lang w:val="ru-RU"/>
        </w:rPr>
        <w:t>3</w:t>
      </w:r>
      <w:r>
        <w:rPr>
          <w:rFonts w:hint="default"/>
          <w:bCs/>
          <w:lang w:val="ru-RU"/>
        </w:rPr>
        <w:t>21</w:t>
      </w:r>
      <w:r>
        <w:rPr>
          <w:bCs/>
        </w:rPr>
        <w:t xml:space="preserve"> площадью </w:t>
      </w:r>
      <w:r>
        <w:rPr>
          <w:rFonts w:hint="default"/>
          <w:bCs/>
          <w:lang w:val="ru-RU"/>
        </w:rPr>
        <w:t>6</w:t>
      </w:r>
      <w:r>
        <w:rPr>
          <w:rFonts w:hint="default"/>
          <w:bCs/>
          <w:lang w:val="ru-RU"/>
        </w:rPr>
        <w:t>7</w:t>
      </w:r>
      <w:r>
        <w:rPr>
          <w:bCs/>
        </w:rPr>
        <w:t xml:space="preserve"> кв.м, расположенного в территориальной зоне </w:t>
      </w:r>
      <w:r>
        <w:rPr>
          <w:bCs/>
          <w:lang w:val="ru-RU"/>
        </w:rPr>
        <w:t>Ж</w:t>
      </w:r>
      <w:r>
        <w:rPr>
          <w:rFonts w:hint="default"/>
          <w:bCs/>
          <w:lang w:val="ru-RU"/>
        </w:rPr>
        <w:t>-1</w:t>
      </w:r>
      <w:r>
        <w:rPr>
          <w:bCs/>
        </w:rPr>
        <w:t xml:space="preserve"> (Зона </w:t>
      </w:r>
      <w:r>
        <w:rPr>
          <w:bCs/>
          <w:lang w:val="ru-RU"/>
        </w:rPr>
        <w:t>застройки</w:t>
      </w:r>
      <w:r>
        <w:rPr>
          <w:rFonts w:hint="default"/>
          <w:bCs/>
          <w:lang w:val="ru-RU"/>
        </w:rPr>
        <w:t xml:space="preserve"> индивидуальными, малоэтажными жилыми домами)</w:t>
      </w:r>
      <w:r>
        <w:rPr>
          <w:bCs/>
        </w:rPr>
        <w:t xml:space="preserve"> </w:t>
      </w:r>
      <w:r>
        <w:rPr>
          <w:bCs/>
          <w:lang w:val="ru-RU"/>
        </w:rPr>
        <w:t>расположенного</w:t>
      </w:r>
      <w:r>
        <w:rPr>
          <w:rFonts w:hint="default"/>
          <w:bCs/>
          <w:lang w:val="ru-RU"/>
        </w:rPr>
        <w:t xml:space="preserve"> по адресу: </w:t>
      </w:r>
      <w:r>
        <w:rPr>
          <w:b w:val="0"/>
          <w:bCs w:val="0"/>
          <w:lang w:val="ru-RU"/>
        </w:rPr>
        <w:t>Республика</w:t>
      </w:r>
      <w:r>
        <w:rPr>
          <w:rFonts w:hint="default"/>
          <w:b w:val="0"/>
          <w:bCs w:val="0"/>
          <w:lang w:val="ru-RU"/>
        </w:rPr>
        <w:t xml:space="preserve"> Адыгея, Гиагинский район,</w:t>
      </w:r>
      <w:r>
        <w:rPr>
          <w:b w:val="0"/>
          <w:bCs w:val="0"/>
        </w:rPr>
        <w:t xml:space="preserve"> ст. </w:t>
      </w:r>
      <w:r>
        <w:rPr>
          <w:b w:val="0"/>
          <w:bCs w:val="0"/>
          <w:lang w:val="ru-RU"/>
        </w:rPr>
        <w:t>Дондуковская</w:t>
      </w:r>
      <w:r>
        <w:rPr>
          <w:b w:val="0"/>
          <w:bCs w:val="0"/>
        </w:rPr>
        <w:t xml:space="preserve">, ул. </w:t>
      </w:r>
      <w:r>
        <w:rPr>
          <w:b w:val="0"/>
          <w:bCs w:val="0"/>
          <w:lang w:val="ru-RU"/>
        </w:rPr>
        <w:t>Ленина</w:t>
      </w:r>
      <w:r>
        <w:rPr>
          <w:b w:val="0"/>
          <w:bCs w:val="0"/>
        </w:rPr>
        <w:t xml:space="preserve">, </w:t>
      </w:r>
      <w:r>
        <w:rPr>
          <w:rFonts w:hint="default"/>
          <w:b w:val="0"/>
          <w:bCs w:val="0"/>
          <w:lang w:val="ru-RU"/>
        </w:rPr>
        <w:t>164</w:t>
      </w:r>
      <w:r>
        <w:rPr>
          <w:b w:val="0"/>
          <w:bCs w:val="0"/>
        </w:rPr>
        <w:t>:</w:t>
      </w:r>
    </w:p>
    <w:p>
      <w:pPr>
        <w:ind w:firstLine="708"/>
        <w:jc w:val="both"/>
        <w:rPr>
          <w:bCs/>
        </w:rPr>
      </w:pPr>
      <w:r>
        <w:rPr>
          <w:bCs/>
          <w:spacing w:val="-6"/>
        </w:rPr>
        <w:t xml:space="preserve">2. </w:t>
      </w:r>
      <w:r>
        <w:rPr>
          <w:bCs/>
        </w:rPr>
        <w:t xml:space="preserve">Определить место проведения публичных слушаний: здание администрации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  <w:r>
        <w:rPr>
          <w:bCs/>
        </w:rPr>
        <w:t xml:space="preserve"> «Гиагинский район» по адресу: ст. Гиагинская, ул. Кооперативная, 35 каб. №1.</w:t>
      </w:r>
    </w:p>
    <w:p>
      <w:pPr>
        <w:tabs>
          <w:tab w:val="left" w:pos="975"/>
        </w:tabs>
        <w:ind w:firstLine="700" w:firstLineChars="250"/>
        <w:jc w:val="both"/>
        <w:rPr>
          <w:color w:val="000000"/>
          <w:lang w:eastAsia="ru-RU"/>
        </w:rPr>
      </w:pPr>
      <w:r>
        <w:rPr>
          <w:bCs/>
        </w:rPr>
        <w:t xml:space="preserve">3. </w:t>
      </w:r>
      <w:r>
        <w:rPr>
          <w:bCs/>
        </w:rPr>
        <w:t xml:space="preserve">Организацию </w:t>
      </w:r>
      <w:r>
        <w:rPr>
          <w:bCs/>
          <w:lang w:val="ru-RU"/>
        </w:rPr>
        <w:t>по</w:t>
      </w:r>
      <w:r>
        <w:rPr>
          <w:bCs/>
        </w:rPr>
        <w:t xml:space="preserve"> проведени</w:t>
      </w:r>
      <w:r>
        <w:rPr>
          <w:bCs/>
          <w:lang w:val="ru-RU"/>
        </w:rPr>
        <w:t>ю</w:t>
      </w:r>
      <w:r>
        <w:rPr>
          <w:bCs/>
        </w:rPr>
        <w:t xml:space="preserve"> публичных слушаний поручить Комиссии</w:t>
      </w:r>
      <w:r>
        <w:rPr>
          <w:rFonts w:hint="default"/>
          <w:bCs/>
          <w:lang w:val="ru-RU"/>
        </w:rPr>
        <w:t xml:space="preserve"> по вопросам градостроительной деятельности на территории поселений, входящих в состав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 «Гиагинский район».</w:t>
      </w:r>
    </w:p>
    <w:p>
      <w:pPr>
        <w:ind w:firstLine="708" w:firstLineChars="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3.1. </w:t>
      </w:r>
      <w:r>
        <w:rPr>
          <w:bCs/>
          <w:lang w:val="ru-RU"/>
        </w:rPr>
        <w:t>Состав</w:t>
      </w:r>
      <w:r>
        <w:rPr>
          <w:rFonts w:hint="default"/>
          <w:bCs/>
          <w:lang w:val="ru-RU"/>
        </w:rPr>
        <w:t xml:space="preserve"> и порядок деятельности комиссии утверждены и действуют на основании постановления главы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 «Гиагинский район» от 28.06.2018 г. №153. </w:t>
      </w:r>
      <w:r>
        <w:rPr>
          <w:color w:val="000000"/>
          <w:shd w:val="clear" w:color="auto" w:fill="FFFFFF"/>
        </w:rPr>
        <w:t>Провести публичные слушания в соответствии с действующим законодательством</w:t>
      </w:r>
      <w:r>
        <w:rPr>
          <w:rFonts w:hint="default"/>
          <w:color w:val="000000"/>
          <w:shd w:val="clear" w:color="auto" w:fill="FFFFFF"/>
          <w:lang w:val="ru-RU"/>
        </w:rPr>
        <w:t xml:space="preserve"> и Порядком организации и проведения публичных слушаний.</w:t>
      </w:r>
      <w:r>
        <w:rPr>
          <w:color w:val="000000"/>
          <w:shd w:val="clear" w:color="auto" w:fill="FFFFFF"/>
        </w:rPr>
        <w:t xml:space="preserve"> </w:t>
      </w:r>
    </w:p>
    <w:p>
      <w:pPr>
        <w:ind w:firstLine="708" w:firstLineChars="0"/>
        <w:jc w:val="both"/>
        <w:rPr>
          <w:bCs/>
        </w:rPr>
      </w:pPr>
      <w:r>
        <w:rPr>
          <w:bCs/>
        </w:rPr>
        <w:t xml:space="preserve">3.2.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 по данному вопросу в срок до </w:t>
      </w:r>
      <w:r>
        <w:rPr>
          <w:rFonts w:hint="default"/>
          <w:bCs/>
          <w:lang w:val="ru-RU"/>
        </w:rPr>
        <w:t>0</w:t>
      </w:r>
      <w:r>
        <w:rPr>
          <w:rFonts w:hint="default"/>
          <w:bCs/>
          <w:lang w:val="ru-RU"/>
        </w:rPr>
        <w:t>2</w:t>
      </w:r>
      <w:r>
        <w:rPr>
          <w:bCs/>
        </w:rPr>
        <w:t>.</w:t>
      </w:r>
      <w:r>
        <w:rPr>
          <w:rFonts w:hint="default"/>
          <w:bCs/>
          <w:lang w:val="ru-RU"/>
        </w:rPr>
        <w:t>0</w:t>
      </w:r>
      <w:r>
        <w:rPr>
          <w:rFonts w:hint="default"/>
          <w:bCs/>
          <w:lang w:val="ru-RU"/>
        </w:rPr>
        <w:t>6</w:t>
      </w:r>
      <w:r>
        <w:rPr>
          <w:bCs/>
        </w:rPr>
        <w:t>.202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г. по адресу: ст. Гиагинская, ул. Кооперативная, 35 каб. № 1 (тел.88777930930 доб.128) по рабочим дням с 9 ч. 00м. до 13 ч. 00м.  с 13ч. 48м. до 17ч. 00м.</w:t>
      </w:r>
    </w:p>
    <w:p>
      <w:pPr>
        <w:ind w:firstLine="708" w:firstLineChars="0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3</w:t>
      </w:r>
      <w:r>
        <w:rPr>
          <w:rFonts w:hint="default"/>
          <w:bCs/>
          <w:lang w:val="ru-RU"/>
        </w:rPr>
        <w:t xml:space="preserve">.3.Организовать проведение экспозиции проекта. Посещение экспозиции осуществляется в рабочие дни.Консультирование посетителей экспозиции осуществляется в устной форме. Информационный материал разместить на стенде отдела архитектуры и градостроительства (в здании фойе администрации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 «Гиагинский район»)</w:t>
      </w:r>
    </w:p>
    <w:p>
      <w:pPr>
        <w:ind w:firstLine="708"/>
        <w:jc w:val="both"/>
        <w:rPr>
          <w:b/>
          <w:bCs/>
        </w:rPr>
      </w:pPr>
      <w:r>
        <w:rPr>
          <w:bCs/>
        </w:rPr>
        <w:t xml:space="preserve">4. </w:t>
      </w:r>
      <w:r>
        <w:t xml:space="preserve"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</w:t>
      </w:r>
      <w:r>
        <w:rPr>
          <w:lang w:val="ru-RU"/>
        </w:rPr>
        <w:t>на</w:t>
      </w:r>
      <w:r>
        <w:rPr>
          <w:rFonts w:hint="default"/>
          <w:lang w:val="ru-RU"/>
        </w:rPr>
        <w:t xml:space="preserve"> платформе общественного голосования платформы обратной связи (ПОС), </w:t>
      </w:r>
      <w:r>
        <w:t xml:space="preserve">а также разместить на официальном сайте администрации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  <w:r>
        <w:t xml:space="preserve"> «Гиагинский район».</w:t>
      </w:r>
    </w:p>
    <w:p>
      <w:pPr>
        <w:ind w:firstLine="708" w:firstLineChars="0"/>
        <w:jc w:val="both"/>
      </w:pPr>
      <w:r>
        <w:rPr>
          <w:bCs/>
        </w:rPr>
        <w:t xml:space="preserve">5. Контроль за исполнением настоящего постановления возложить на </w:t>
      </w:r>
      <w:r>
        <w:t xml:space="preserve">заместителя главы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  <w:r>
        <w:t>«Гиагинский район» по сельскому хозяйству, имущественно – земельным  и архитектурно - градостроительным вопросам - руководителя отдела архитектуры и градостроительства.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  <w:bookmarkStart w:id="0" w:name="_GoBack"/>
      <w:bookmarkEnd w:id="0"/>
    </w:p>
    <w:p>
      <w:pPr>
        <w:jc w:val="both"/>
        <w:rPr>
          <w:rFonts w:hint="default"/>
          <w:bCs/>
          <w:lang w:val="ru-RU"/>
        </w:rPr>
      </w:pPr>
      <w:r>
        <w:rPr>
          <w:bCs/>
        </w:rPr>
        <w:t xml:space="preserve">Глава </w:t>
      </w:r>
      <w:r>
        <w:rPr>
          <w:bCs/>
          <w:lang w:val="ru-RU"/>
        </w:rPr>
        <w:t>муниципального</w:t>
      </w:r>
      <w:r>
        <w:rPr>
          <w:rFonts w:hint="default"/>
          <w:bCs/>
          <w:lang w:val="ru-RU"/>
        </w:rPr>
        <w:t xml:space="preserve"> образования</w:t>
      </w:r>
    </w:p>
    <w:p>
      <w:pPr>
        <w:jc w:val="both"/>
        <w:rPr>
          <w:bCs/>
        </w:rPr>
      </w:pPr>
      <w:r>
        <w:rPr>
          <w:bCs/>
        </w:rPr>
        <w:t>«Гиагинский район»</w:t>
      </w:r>
      <w:r>
        <w:rPr>
          <w:rFonts w:hint="default"/>
          <w:bCs/>
          <w:lang w:val="ru-RU"/>
        </w:rPr>
        <w:tab/>
        <w:t/>
      </w:r>
      <w:r>
        <w:rPr>
          <w:rFonts w:hint="default"/>
          <w:bCs/>
          <w:lang w:val="ru-RU"/>
        </w:rPr>
        <w:tab/>
        <w:t/>
      </w:r>
      <w:r>
        <w:rPr>
          <w:rFonts w:hint="default"/>
          <w:bCs/>
          <w:lang w:val="ru-RU"/>
        </w:rPr>
        <w:tab/>
        <w:t/>
      </w:r>
      <w:r>
        <w:rPr>
          <w:rFonts w:hint="default"/>
          <w:bCs/>
          <w:lang w:val="ru-RU"/>
        </w:rPr>
        <w:tab/>
        <w:t/>
      </w:r>
      <w:r>
        <w:rPr>
          <w:rFonts w:hint="default"/>
          <w:bCs/>
          <w:lang w:val="ru-RU"/>
        </w:rPr>
        <w:tab/>
        <w:t/>
      </w:r>
      <w:r>
        <w:rPr>
          <w:rFonts w:hint="default"/>
          <w:bCs/>
          <w:lang w:val="ru-RU"/>
        </w:rPr>
        <w:tab/>
        <w:t/>
      </w:r>
      <w:r>
        <w:rPr>
          <w:rFonts w:hint="default"/>
          <w:bCs/>
          <w:lang w:val="ru-RU"/>
        </w:rPr>
        <w:tab/>
        <w:t xml:space="preserve">        </w:t>
      </w:r>
      <w:r>
        <w:rPr>
          <w:bCs/>
        </w:rPr>
        <w:t>А.Н. Таранухин</w:t>
      </w:r>
    </w:p>
    <w:sectPr>
      <w:pgSz w:w="11906" w:h="16838"/>
      <w:pgMar w:top="1134" w:right="849" w:bottom="993" w:left="1418" w:header="720" w:footer="720" w:gutter="0"/>
      <w:cols w:space="720" w:num="1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2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97"/>
    <w:rsid w:val="00000296"/>
    <w:rsid w:val="00005437"/>
    <w:rsid w:val="000155DA"/>
    <w:rsid w:val="00030405"/>
    <w:rsid w:val="000377AE"/>
    <w:rsid w:val="00054033"/>
    <w:rsid w:val="00067CF1"/>
    <w:rsid w:val="000835BD"/>
    <w:rsid w:val="0009739F"/>
    <w:rsid w:val="0009745B"/>
    <w:rsid w:val="000D0286"/>
    <w:rsid w:val="000E0B3A"/>
    <w:rsid w:val="000F125F"/>
    <w:rsid w:val="0011576D"/>
    <w:rsid w:val="00123C77"/>
    <w:rsid w:val="00144923"/>
    <w:rsid w:val="001546D1"/>
    <w:rsid w:val="0016468C"/>
    <w:rsid w:val="00197C15"/>
    <w:rsid w:val="001A4862"/>
    <w:rsid w:val="001D5016"/>
    <w:rsid w:val="00257D37"/>
    <w:rsid w:val="002653EE"/>
    <w:rsid w:val="00295EC2"/>
    <w:rsid w:val="002A6A2C"/>
    <w:rsid w:val="002C09CE"/>
    <w:rsid w:val="002C6934"/>
    <w:rsid w:val="002D798A"/>
    <w:rsid w:val="002E6007"/>
    <w:rsid w:val="002E6F4E"/>
    <w:rsid w:val="002F2CD9"/>
    <w:rsid w:val="00300FA7"/>
    <w:rsid w:val="00314172"/>
    <w:rsid w:val="00324686"/>
    <w:rsid w:val="00325107"/>
    <w:rsid w:val="003279CA"/>
    <w:rsid w:val="00355A41"/>
    <w:rsid w:val="00362988"/>
    <w:rsid w:val="00384BF1"/>
    <w:rsid w:val="00394CF3"/>
    <w:rsid w:val="00395648"/>
    <w:rsid w:val="003C6997"/>
    <w:rsid w:val="003C7DBA"/>
    <w:rsid w:val="00427291"/>
    <w:rsid w:val="00440339"/>
    <w:rsid w:val="00460958"/>
    <w:rsid w:val="00462CD9"/>
    <w:rsid w:val="00463D12"/>
    <w:rsid w:val="004656C3"/>
    <w:rsid w:val="0047766A"/>
    <w:rsid w:val="004C6A9F"/>
    <w:rsid w:val="004D4C65"/>
    <w:rsid w:val="004D6080"/>
    <w:rsid w:val="00501F91"/>
    <w:rsid w:val="005502C6"/>
    <w:rsid w:val="00564D31"/>
    <w:rsid w:val="00567E37"/>
    <w:rsid w:val="00595BD0"/>
    <w:rsid w:val="005A201E"/>
    <w:rsid w:val="005B6FAA"/>
    <w:rsid w:val="005B7D7D"/>
    <w:rsid w:val="005C1829"/>
    <w:rsid w:val="005C4FDD"/>
    <w:rsid w:val="005D1A52"/>
    <w:rsid w:val="0060339A"/>
    <w:rsid w:val="00607C63"/>
    <w:rsid w:val="0061392A"/>
    <w:rsid w:val="0062383E"/>
    <w:rsid w:val="00634318"/>
    <w:rsid w:val="00695510"/>
    <w:rsid w:val="006C643A"/>
    <w:rsid w:val="006D4CBD"/>
    <w:rsid w:val="006D5E65"/>
    <w:rsid w:val="006E7A77"/>
    <w:rsid w:val="007329B0"/>
    <w:rsid w:val="0074181F"/>
    <w:rsid w:val="00761E0B"/>
    <w:rsid w:val="007946BE"/>
    <w:rsid w:val="007959F7"/>
    <w:rsid w:val="007F2D1E"/>
    <w:rsid w:val="0080386A"/>
    <w:rsid w:val="00804CDE"/>
    <w:rsid w:val="008421D6"/>
    <w:rsid w:val="00861EB5"/>
    <w:rsid w:val="008641F0"/>
    <w:rsid w:val="00881851"/>
    <w:rsid w:val="008A3DAD"/>
    <w:rsid w:val="008C26C0"/>
    <w:rsid w:val="008C47FA"/>
    <w:rsid w:val="008D65DC"/>
    <w:rsid w:val="009119F9"/>
    <w:rsid w:val="009406B5"/>
    <w:rsid w:val="00955E01"/>
    <w:rsid w:val="009654EC"/>
    <w:rsid w:val="00966C87"/>
    <w:rsid w:val="00973DD6"/>
    <w:rsid w:val="009F10B0"/>
    <w:rsid w:val="00A11774"/>
    <w:rsid w:val="00A159D9"/>
    <w:rsid w:val="00A2770F"/>
    <w:rsid w:val="00A31185"/>
    <w:rsid w:val="00A535BB"/>
    <w:rsid w:val="00A55B2E"/>
    <w:rsid w:val="00A62963"/>
    <w:rsid w:val="00A62B8F"/>
    <w:rsid w:val="00A70C6D"/>
    <w:rsid w:val="00A94454"/>
    <w:rsid w:val="00AB4BB8"/>
    <w:rsid w:val="00AB545E"/>
    <w:rsid w:val="00AC2C71"/>
    <w:rsid w:val="00AF2161"/>
    <w:rsid w:val="00B21E42"/>
    <w:rsid w:val="00B36853"/>
    <w:rsid w:val="00B63C4D"/>
    <w:rsid w:val="00B9652A"/>
    <w:rsid w:val="00BB6B6E"/>
    <w:rsid w:val="00BD47B4"/>
    <w:rsid w:val="00C218F4"/>
    <w:rsid w:val="00C311D4"/>
    <w:rsid w:val="00C335B7"/>
    <w:rsid w:val="00C5362B"/>
    <w:rsid w:val="00C80EC5"/>
    <w:rsid w:val="00C81D67"/>
    <w:rsid w:val="00C83DBC"/>
    <w:rsid w:val="00C87A19"/>
    <w:rsid w:val="00CB054E"/>
    <w:rsid w:val="00CB2535"/>
    <w:rsid w:val="00D13B97"/>
    <w:rsid w:val="00D42B3E"/>
    <w:rsid w:val="00D565A1"/>
    <w:rsid w:val="00D57777"/>
    <w:rsid w:val="00D6341F"/>
    <w:rsid w:val="00D7502E"/>
    <w:rsid w:val="00D8314A"/>
    <w:rsid w:val="00D91DAD"/>
    <w:rsid w:val="00D92604"/>
    <w:rsid w:val="00DB2AFF"/>
    <w:rsid w:val="00DB56CF"/>
    <w:rsid w:val="00DB7C46"/>
    <w:rsid w:val="00DC4162"/>
    <w:rsid w:val="00DC43E2"/>
    <w:rsid w:val="00E01DAE"/>
    <w:rsid w:val="00E0368C"/>
    <w:rsid w:val="00E046E3"/>
    <w:rsid w:val="00E22A7B"/>
    <w:rsid w:val="00E31341"/>
    <w:rsid w:val="00E314CE"/>
    <w:rsid w:val="00E329E9"/>
    <w:rsid w:val="00E44885"/>
    <w:rsid w:val="00E6571A"/>
    <w:rsid w:val="00E75F05"/>
    <w:rsid w:val="00ED0EF5"/>
    <w:rsid w:val="00F064BB"/>
    <w:rsid w:val="00F10FA2"/>
    <w:rsid w:val="00F604DE"/>
    <w:rsid w:val="00F80217"/>
    <w:rsid w:val="00FC18F8"/>
    <w:rsid w:val="00FE70B9"/>
    <w:rsid w:val="2C686689"/>
    <w:rsid w:val="4E5C4666"/>
    <w:rsid w:val="534A1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sz w:val="28"/>
      <w:szCs w:val="28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szCs w:val="20"/>
    </w:rPr>
  </w:style>
  <w:style w:type="paragraph" w:styleId="8">
    <w:name w:val="List"/>
    <w:basedOn w:val="7"/>
    <w:uiPriority w:val="0"/>
    <w:rPr>
      <w:rFonts w:cs="Mangal"/>
    </w:rPr>
  </w:style>
  <w:style w:type="table" w:styleId="9">
    <w:name w:val="Table Grid"/>
    <w:basedOn w:val="4"/>
    <w:qFormat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WW8Num1z0"/>
    <w:uiPriority w:val="0"/>
    <w:rPr>
      <w:rFonts w:hint="default"/>
    </w:rPr>
  </w:style>
  <w:style w:type="character" w:customStyle="1" w:styleId="11">
    <w:name w:val="WW8Num1z1"/>
    <w:uiPriority w:val="0"/>
  </w:style>
  <w:style w:type="character" w:customStyle="1" w:styleId="12">
    <w:name w:val="WW8Num1z2"/>
    <w:uiPriority w:val="0"/>
  </w:style>
  <w:style w:type="character" w:customStyle="1" w:styleId="13">
    <w:name w:val="WW8Num1z3"/>
    <w:uiPriority w:val="0"/>
  </w:style>
  <w:style w:type="character" w:customStyle="1" w:styleId="14">
    <w:name w:val="WW8Num1z4"/>
    <w:uiPriority w:val="0"/>
  </w:style>
  <w:style w:type="character" w:customStyle="1" w:styleId="15">
    <w:name w:val="WW8Num1z5"/>
    <w:uiPriority w:val="0"/>
  </w:style>
  <w:style w:type="character" w:customStyle="1" w:styleId="16">
    <w:name w:val="WW8Num1z6"/>
    <w:uiPriority w:val="0"/>
  </w:style>
  <w:style w:type="character" w:customStyle="1" w:styleId="17">
    <w:name w:val="WW8Num1z7"/>
    <w:uiPriority w:val="0"/>
  </w:style>
  <w:style w:type="character" w:customStyle="1" w:styleId="18">
    <w:name w:val="WW8Num1z8"/>
    <w:uiPriority w:val="0"/>
  </w:style>
  <w:style w:type="character" w:customStyle="1" w:styleId="19">
    <w:name w:val="WW8Num2z0"/>
    <w:uiPriority w:val="0"/>
    <w:rPr>
      <w:rFonts w:hint="default"/>
    </w:rPr>
  </w:style>
  <w:style w:type="character" w:customStyle="1" w:styleId="20">
    <w:name w:val="WW8Num2z1"/>
    <w:uiPriority w:val="0"/>
  </w:style>
  <w:style w:type="character" w:customStyle="1" w:styleId="21">
    <w:name w:val="WW8Num2z2"/>
    <w:uiPriority w:val="0"/>
    <w:rPr>
      <w:sz w:val="27"/>
      <w:szCs w:val="27"/>
    </w:rPr>
  </w:style>
  <w:style w:type="character" w:customStyle="1" w:styleId="22">
    <w:name w:val="WW8Num2z3"/>
    <w:uiPriority w:val="0"/>
  </w:style>
  <w:style w:type="character" w:customStyle="1" w:styleId="23">
    <w:name w:val="WW8Num2z4"/>
    <w:uiPriority w:val="0"/>
  </w:style>
  <w:style w:type="character" w:customStyle="1" w:styleId="24">
    <w:name w:val="WW8Num2z5"/>
    <w:uiPriority w:val="0"/>
  </w:style>
  <w:style w:type="character" w:customStyle="1" w:styleId="25">
    <w:name w:val="WW8Num2z6"/>
    <w:uiPriority w:val="0"/>
  </w:style>
  <w:style w:type="character" w:customStyle="1" w:styleId="26">
    <w:name w:val="WW8Num2z7"/>
    <w:uiPriority w:val="0"/>
  </w:style>
  <w:style w:type="character" w:customStyle="1" w:styleId="27">
    <w:name w:val="WW8Num2z8"/>
    <w:uiPriority w:val="0"/>
  </w:style>
  <w:style w:type="character" w:customStyle="1" w:styleId="28">
    <w:name w:val="WW8Num3z0"/>
    <w:uiPriority w:val="0"/>
    <w:rPr>
      <w:rFonts w:hint="default"/>
    </w:rPr>
  </w:style>
  <w:style w:type="character" w:customStyle="1" w:styleId="29">
    <w:name w:val="WW8Num3z1"/>
    <w:uiPriority w:val="0"/>
  </w:style>
  <w:style w:type="character" w:customStyle="1" w:styleId="30">
    <w:name w:val="WW8Num3z2"/>
    <w:uiPriority w:val="0"/>
    <w:rPr>
      <w:bCs/>
      <w:sz w:val="27"/>
      <w:szCs w:val="27"/>
    </w:rPr>
  </w:style>
  <w:style w:type="character" w:customStyle="1" w:styleId="31">
    <w:name w:val="WW8Num3z3"/>
    <w:uiPriority w:val="0"/>
  </w:style>
  <w:style w:type="character" w:customStyle="1" w:styleId="32">
    <w:name w:val="WW8Num3z4"/>
    <w:uiPriority w:val="0"/>
  </w:style>
  <w:style w:type="character" w:customStyle="1" w:styleId="33">
    <w:name w:val="WW8Num3z5"/>
    <w:uiPriority w:val="0"/>
  </w:style>
  <w:style w:type="character" w:customStyle="1" w:styleId="34">
    <w:name w:val="WW8Num3z6"/>
    <w:uiPriority w:val="0"/>
  </w:style>
  <w:style w:type="character" w:customStyle="1" w:styleId="35">
    <w:name w:val="WW8Num3z7"/>
    <w:uiPriority w:val="0"/>
  </w:style>
  <w:style w:type="character" w:customStyle="1" w:styleId="36">
    <w:name w:val="WW8Num3z8"/>
    <w:uiPriority w:val="0"/>
  </w:style>
  <w:style w:type="character" w:customStyle="1" w:styleId="37">
    <w:name w:val="WW8Num4z0"/>
    <w:uiPriority w:val="0"/>
    <w:rPr>
      <w:rFonts w:hint="default"/>
    </w:rPr>
  </w:style>
  <w:style w:type="character" w:customStyle="1" w:styleId="38">
    <w:name w:val="WW8Num4z1"/>
    <w:uiPriority w:val="0"/>
  </w:style>
  <w:style w:type="character" w:customStyle="1" w:styleId="39">
    <w:name w:val="WW8Num4z2"/>
    <w:uiPriority w:val="0"/>
  </w:style>
  <w:style w:type="character" w:customStyle="1" w:styleId="40">
    <w:name w:val="WW8Num4z3"/>
    <w:uiPriority w:val="0"/>
  </w:style>
  <w:style w:type="character" w:customStyle="1" w:styleId="41">
    <w:name w:val="WW8Num4z4"/>
    <w:uiPriority w:val="0"/>
  </w:style>
  <w:style w:type="character" w:customStyle="1" w:styleId="42">
    <w:name w:val="WW8Num4z5"/>
    <w:uiPriority w:val="0"/>
  </w:style>
  <w:style w:type="character" w:customStyle="1" w:styleId="43">
    <w:name w:val="WW8Num4z6"/>
    <w:uiPriority w:val="0"/>
  </w:style>
  <w:style w:type="character" w:customStyle="1" w:styleId="44">
    <w:name w:val="WW8Num4z7"/>
    <w:uiPriority w:val="0"/>
  </w:style>
  <w:style w:type="character" w:customStyle="1" w:styleId="45">
    <w:name w:val="WW8Num4z8"/>
    <w:uiPriority w:val="0"/>
  </w:style>
  <w:style w:type="character" w:customStyle="1" w:styleId="46">
    <w:name w:val="WW8Num5z0"/>
    <w:uiPriority w:val="0"/>
    <w:rPr>
      <w:rFonts w:hint="default"/>
    </w:rPr>
  </w:style>
  <w:style w:type="character" w:customStyle="1" w:styleId="47">
    <w:name w:val="WW8Num5z1"/>
    <w:uiPriority w:val="0"/>
  </w:style>
  <w:style w:type="character" w:customStyle="1" w:styleId="48">
    <w:name w:val="WW8Num5z2"/>
    <w:uiPriority w:val="0"/>
  </w:style>
  <w:style w:type="character" w:customStyle="1" w:styleId="49">
    <w:name w:val="WW8Num5z3"/>
    <w:uiPriority w:val="0"/>
  </w:style>
  <w:style w:type="character" w:customStyle="1" w:styleId="50">
    <w:name w:val="WW8Num5z4"/>
    <w:uiPriority w:val="0"/>
  </w:style>
  <w:style w:type="character" w:customStyle="1" w:styleId="51">
    <w:name w:val="WW8Num5z5"/>
    <w:uiPriority w:val="0"/>
  </w:style>
  <w:style w:type="character" w:customStyle="1" w:styleId="52">
    <w:name w:val="WW8Num5z6"/>
    <w:uiPriority w:val="0"/>
  </w:style>
  <w:style w:type="character" w:customStyle="1" w:styleId="53">
    <w:name w:val="WW8Num5z7"/>
    <w:uiPriority w:val="0"/>
  </w:style>
  <w:style w:type="character" w:customStyle="1" w:styleId="54">
    <w:name w:val="WW8Num5z8"/>
    <w:uiPriority w:val="0"/>
  </w:style>
  <w:style w:type="character" w:customStyle="1" w:styleId="55">
    <w:name w:val="Основной шрифт абзаца1"/>
    <w:uiPriority w:val="0"/>
  </w:style>
  <w:style w:type="character" w:customStyle="1" w:styleId="56">
    <w:name w:val="Font Style13"/>
    <w:basedOn w:val="55"/>
    <w:uiPriority w:val="0"/>
    <w:rPr>
      <w:rFonts w:ascii="Times New Roman" w:hAnsi="Times New Roman" w:cs="Times New Roman"/>
      <w:sz w:val="24"/>
      <w:szCs w:val="24"/>
    </w:rPr>
  </w:style>
  <w:style w:type="character" w:customStyle="1" w:styleId="57">
    <w:name w:val="Символ нумерации"/>
    <w:uiPriority w:val="0"/>
  </w:style>
  <w:style w:type="character" w:customStyle="1" w:styleId="58">
    <w:name w:val="Маркеры списка"/>
    <w:uiPriority w:val="0"/>
    <w:rPr>
      <w:rFonts w:ascii="OpenSymbol" w:hAnsi="OpenSymbol" w:eastAsia="OpenSymbol" w:cs="OpenSymbol"/>
    </w:rPr>
  </w:style>
  <w:style w:type="paragraph" w:customStyle="1" w:styleId="59">
    <w:name w:val="Заголовок"/>
    <w:basedOn w:val="1"/>
    <w:next w:val="7"/>
    <w:uiPriority w:val="0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customStyle="1" w:styleId="60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62">
    <w:name w:val="Схема документа1"/>
    <w:basedOn w:val="1"/>
    <w:uiPriority w:val="0"/>
    <w:pPr>
      <w:shd w:val="clear" w:color="auto" w:fill="000080"/>
    </w:pPr>
    <w:rPr>
      <w:rFonts w:ascii="Tahoma" w:hAnsi="Tahoma" w:cs="Tahoma"/>
    </w:rPr>
  </w:style>
  <w:style w:type="paragraph" w:customStyle="1" w:styleId="63">
    <w:name w:val="Основной текст с отступом 31"/>
    <w:basedOn w:val="1"/>
    <w:uiPriority w:val="0"/>
    <w:pPr>
      <w:ind w:left="7513" w:right="0" w:firstLine="0"/>
    </w:pPr>
    <w:rPr>
      <w:b/>
      <w:sz w:val="22"/>
      <w:szCs w:val="20"/>
    </w:rPr>
  </w:style>
  <w:style w:type="paragraph" w:customStyle="1" w:styleId="64">
    <w:name w:val=" Знак Знак Знак Знак Знак 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customStyle="1" w:styleId="65">
    <w:name w:val="ConsPlusNormal"/>
    <w:uiPriority w:val="0"/>
    <w:pPr>
      <w:suppressAutoHyphens/>
      <w:autoSpaceDE w:val="0"/>
      <w:ind w:firstLine="720"/>
    </w:pPr>
    <w:rPr>
      <w:rFonts w:ascii="Arial" w:hAnsi="Arial" w:cs="Arial"/>
      <w:lang w:val="ru-RU" w:eastAsia="ar-SA" w:bidi="ar-SA"/>
    </w:rPr>
  </w:style>
  <w:style w:type="paragraph" w:customStyle="1" w:styleId="66">
    <w:name w:val="Содержимое таблицы"/>
    <w:basedOn w:val="1"/>
    <w:uiPriority w:val="0"/>
    <w:pPr>
      <w:suppressLineNumbers/>
    </w:pPr>
  </w:style>
  <w:style w:type="paragraph" w:customStyle="1" w:styleId="67">
    <w:name w:val="Заголовок таблицы"/>
    <w:basedOn w:val="66"/>
    <w:uiPriority w:val="0"/>
    <w:pPr>
      <w:suppressLineNumbers/>
      <w:jc w:val="center"/>
    </w:pPr>
    <w:rPr>
      <w:b/>
      <w:bCs/>
    </w:rPr>
  </w:style>
  <w:style w:type="character" w:customStyle="1" w:styleId="68">
    <w:name w:val="Цветовое выделение"/>
    <w:uiPriority w:val="0"/>
    <w:rPr>
      <w:b/>
      <w:bCs/>
      <w:color w:val="26282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4</Pages>
  <Words>713</Words>
  <Characters>4067</Characters>
  <Lines>33</Lines>
  <Paragraphs>9</Paragraphs>
  <TotalTime>2</TotalTime>
  <ScaleCrop>false</ScaleCrop>
  <LinksUpToDate>false</LinksUpToDate>
  <CharactersWithSpaces>4771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2014-11-17T12:11:00Z</dcterms:created>
  <dc:creator>One</dc:creator>
  <cp:lastModifiedBy>supp24</cp:lastModifiedBy>
  <cp:lastPrinted>2022-11-29T12:45:31Z</cp:lastPrinted>
  <dcterms:modified xsi:type="dcterms:W3CDTF">2023-05-16T13:00:04Z</dcterms:modified>
  <dc:title>РЕСПУБЛИКА АДЫГЕЯ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FFCA8F6D7FC14D358AB3FE5356B6FA0D</vt:lpwstr>
  </property>
</Properties>
</file>